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/>
      </w:pPr>
      <w:r>
        <w:rPr/>
        <w:t>IRIS Integration Guide</w:t>
      </w:r>
    </w:p>
    <w:p>
      <w:pPr>
        <w:pStyle w:val="Heading1"/>
        <w:rPr/>
      </w:pPr>
      <w:r>
        <w:rPr/>
        <w:t>Introduction</w:t>
      </w:r>
    </w:p>
    <w:p>
      <w:pPr>
        <w:pStyle w:val="Normal"/>
        <w:rPr/>
      </w:pPr>
      <w:r>
        <w:rPr/>
        <w:t>This guide explains how to integrate IRIS with EveryPay, including frontend integration and payment processing.</w:t>
      </w:r>
    </w:p>
    <w:p>
      <w:pPr>
        <w:pStyle w:val="Heading1"/>
        <w:rPr/>
      </w:pPr>
      <w:r>
        <w:rPr/>
        <w:t>Prerequisites</w:t>
      </w:r>
    </w:p>
    <w:p>
      <w:pPr>
        <w:pStyle w:val="ListParagraph"/>
        <w:numPr>
          <w:ilvl w:val="0"/>
          <w:numId w:val="9"/>
        </w:numPr>
        <w:rPr/>
      </w:pPr>
      <w:r>
        <w:rPr/>
        <w:t>EveryPay merchant account with API keys (public &amp; secret)</w:t>
      </w:r>
    </w:p>
    <w:p>
      <w:pPr>
        <w:pStyle w:val="Heading1"/>
        <w:rPr/>
      </w:pPr>
      <w:r>
        <w:rPr/>
        <w:t>Step 1: Frontend Integration</w:t>
      </w:r>
    </w:p>
    <w:p>
      <w:pPr>
        <w:pStyle w:val="Normal"/>
        <w:rPr/>
      </w:pPr>
      <w:r>
        <w:rPr/>
        <w:t>See ` iris_direct.html` for an implementation example.</w:t>
        <w:br/>
        <w:br/>
        <w:t>Typical flow:</w:t>
      </w:r>
    </w:p>
    <w:p>
      <w:pPr>
        <w:pStyle w:val="ListParagraph"/>
        <w:numPr>
          <w:ilvl w:val="0"/>
          <w:numId w:val="7"/>
        </w:numPr>
        <w:rPr/>
      </w:pPr>
      <w:r>
        <w:rPr/>
        <w:t>Display IRIS button</w:t>
      </w:r>
    </w:p>
    <w:p>
      <w:pPr>
        <w:pStyle w:val="ListParagraph"/>
        <w:numPr>
          <w:ilvl w:val="0"/>
          <w:numId w:val="7"/>
        </w:numPr>
        <w:rPr/>
      </w:pPr>
      <w:r>
        <w:rPr/>
        <w:t>Create an IRIS session</w:t>
      </w:r>
    </w:p>
    <w:p>
      <w:pPr>
        <w:pStyle w:val="ListParagraph"/>
        <w:numPr>
          <w:ilvl w:val="0"/>
          <w:numId w:val="7"/>
        </w:numPr>
        <w:rPr/>
      </w:pPr>
      <w:r>
        <w:rPr/>
        <w:t>Initiate an IRIS pay attempt</w:t>
      </w:r>
    </w:p>
    <w:p>
      <w:pPr>
        <w:pStyle w:val="ListParagraph"/>
        <w:numPr>
          <w:ilvl w:val="0"/>
          <w:numId w:val="7"/>
        </w:numPr>
        <w:rPr/>
      </w:pPr>
      <w:r>
        <w:rPr/>
        <w:t>Receive the tokenized attempt on your callback url</w:t>
      </w:r>
    </w:p>
    <w:p>
      <w:pPr>
        <w:pStyle w:val="ListParagraph"/>
        <w:numPr>
          <w:ilvl w:val="0"/>
          <w:numId w:val="7"/>
        </w:numPr>
        <w:rPr/>
      </w:pPr>
      <w:r>
        <w:rPr/>
        <w:t>Perform the payment with source token</w:t>
      </w:r>
    </w:p>
    <w:p>
      <w:pPr>
        <w:pStyle w:val="Heading1"/>
        <w:rPr/>
      </w:pPr>
      <w:r>
        <w:rPr/>
        <w:t>Step 2: Create IRIS session</w:t>
      </w:r>
    </w:p>
    <w:p>
      <w:pPr>
        <w:pStyle w:val="Normal"/>
        <w:rPr/>
      </w:pPr>
      <w:r>
        <w:rPr/>
        <w:t>See ` merchant_backend.php ` for an implementation example.</w:t>
        <w:br/>
        <w:br/>
        <w:t>Typical flow:</w:t>
      </w:r>
    </w:p>
    <w:p>
      <w:pPr>
        <w:pStyle w:val="ListParagraph"/>
        <w:numPr>
          <w:ilvl w:val="0"/>
          <w:numId w:val="7"/>
        </w:numPr>
        <w:rPr/>
      </w:pPr>
      <w:r>
        <w:rPr/>
        <w:t>Receive payment details from your frontend</w:t>
      </w:r>
    </w:p>
    <w:p>
      <w:pPr>
        <w:pStyle w:val="ListParagraph"/>
        <w:numPr>
          <w:ilvl w:val="0"/>
          <w:numId w:val="7"/>
        </w:numPr>
        <w:rPr/>
      </w:pPr>
      <w:r>
        <w:rPr/>
        <w:t>Perform IRIS session request</w:t>
      </w:r>
    </w:p>
    <w:p>
      <w:pPr>
        <w:pStyle w:val="ListParagraph"/>
        <w:numPr>
          <w:ilvl w:val="0"/>
          <w:numId w:val="7"/>
        </w:numPr>
        <w:rPr/>
      </w:pPr>
      <w:r>
        <w:rPr/>
        <w:t>Return the response.signature to your Frontend</w:t>
      </w:r>
    </w:p>
    <w:p>
      <w:pPr>
        <w:pStyle w:val="Normal"/>
        <w:rPr/>
      </w:pPr>
      <w:r>
        <w:rPr/>
        <w:t>Endpoint: https://sandbox-api.everypay.gr/iris/sessions</w:t>
        <w:br/>
        <w:t>Method: POST</w:t>
      </w:r>
    </w:p>
    <w:p>
      <w:pPr>
        <w:pStyle w:val="Normal"/>
        <w:rPr/>
      </w:pPr>
      <w:r>
        <w:rPr/>
        <w:t>Fields:</w:t>
      </w:r>
    </w:p>
    <w:tbl>
      <w:tblPr>
        <w:tblStyle w:val="TableGrid"/>
        <w:tblW w:w="8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06"/>
        <w:gridCol w:w="2139"/>
        <w:gridCol w:w="2152"/>
        <w:gridCol w:w="2158"/>
      </w:tblGrid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Field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Type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Required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Description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amount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Int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Amount in cents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secret_key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secret key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callback_url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Endpoint where EveryPay will send results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uuid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The frontend’s uuid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Merchant data, max 255 characters. Returned in callback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currency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Supported currency EUR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country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GR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curl --location 'https://sandbox-api.everypay.gr/iris/sessions’ \</w:t>
        <w:br/>
        <w:t>--header 'Content-Type: application/x-www-form-urlencoded' \</w:t>
        <w:br/>
        <w:t>--header 'Authorization: Basic secret_key' \</w:t>
        <w:br/>
        <w:t>--data-urlencode 'amount=500' \</w:t>
        <w:br/>
        <w:t>--data-urlencode 'currency=EUR' \</w:t>
        <w:br/>
        <w:t>--data-urlencode 'country=GR' \</w:t>
        <w:br/>
        <w:t>--data-urlencode 'callback_url=http://merchant.com/your_callback' \</w:t>
        <w:br/>
        <w:t>--data-urlencode 'uuid=uuid' \</w:t>
        <w:br/>
        <w:t>--data-urlencode 'md=md-data'</w:t>
      </w:r>
    </w:p>
    <w:p>
      <w:pPr>
        <w:pStyle w:val="Heading1"/>
        <w:rPr/>
      </w:pPr>
      <w:r>
        <w:rPr/>
        <w:t>Step 3: Create Source Token with IRIS session</w:t>
      </w:r>
    </w:p>
    <w:p>
      <w:pPr>
        <w:pStyle w:val="Normal"/>
        <w:rPr/>
      </w:pPr>
      <w:r>
        <w:rPr/>
        <w:t>Endpoint: https://sandbox-payform-api.everypay.gr/api/payment-methods/iris</w:t>
        <w:br/>
        <w:t>Method: POST</w:t>
        <w:br/>
      </w:r>
    </w:p>
    <w:p>
      <w:pPr>
        <w:pStyle w:val="Normal"/>
        <w:rPr/>
      </w:pPr>
      <w:r>
        <w:rPr/>
        <w:t>Fields:</w:t>
      </w:r>
    </w:p>
    <w:tbl>
      <w:tblPr>
        <w:tblStyle w:val="TableGrid"/>
        <w:tblW w:w="8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406"/>
        <w:gridCol w:w="2139"/>
        <w:gridCol w:w="2152"/>
        <w:gridCol w:w="2158"/>
      </w:tblGrid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Field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Type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Required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Description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amount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Int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Amount in cents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public_key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Public key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callback_url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Endpoint where EveryPay will send results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uuid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The Iris Session’s uuid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token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Iris Session’s Signature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flow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Yes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direct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md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Merchant data, max 255 characters. Returned in callback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currency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Supported currency EUR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locale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No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el or en, default el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payer_email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payer_phone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billing_country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ISO 3166-1 alpha-2 code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billing_city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billing_state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billing_postal_code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billing_address_line1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billing_address_line2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shipping_country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ISO 3166-1 alpha-2 code</w:t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shipping_city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shipping_state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shipping_postal_code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shipping_address_line1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90" w:hRule="atLeast"/>
        </w:trPr>
        <w:tc>
          <w:tcPr>
            <w:tcW w:w="24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shipping_address_line2</w:t>
            </w:r>
          </w:p>
        </w:tc>
        <w:tc>
          <w:tcPr>
            <w:tcW w:w="21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String</w:t>
            </w:r>
          </w:p>
        </w:tc>
        <w:tc>
          <w:tcPr>
            <w:tcW w:w="21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  <w:t>Recommended</w:t>
            </w:r>
          </w:p>
        </w:tc>
        <w:tc>
          <w:tcPr>
            <w:tcW w:w="21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eastAsia="ＭＳ 明朝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ＭＳ 明朝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rPr/>
      </w:pPr>
      <w:r>
        <w:rPr/>
        <w:t>Example (cURL):</w:t>
        <w:br/>
        <w:t>curl --location --request POST 'https://sandbox-payform-api.everypay.gr/api/payment-methods/iris \</w:t>
        <w:br/>
        <w:t>--header 'Content-Type: application/x-www-form-urlencoded' \</w:t>
        <w:br/>
        <w:t>--data-urlencode 'amount=1000' \</w:t>
        <w:br/>
        <w:t>--data-urlencode 'public_key=pk_xxxxxxxxxxxxxxxxxxxxxxxxxxxxxxx' \</w:t>
        <w:br/>
        <w:t>--data-urlencode 'callback_url=http://merchant.com/callback' \</w:t>
        <w:br/>
        <w:t>--data-urlencode 'token=signature</w:t>
      </w:r>
    </w:p>
    <w:p>
      <w:pPr>
        <w:pStyle w:val="Heading1"/>
        <w:rPr/>
      </w:pPr>
      <w:r>
        <w:rPr/>
        <w:t>Step 4: Handling Responses</w:t>
      </w:r>
    </w:p>
    <w:p>
      <w:pPr>
        <w:pStyle w:val="Normal"/>
        <w:rPr/>
      </w:pPr>
      <w:r>
        <w:rPr/>
        <w:t>Responses will be sent to your `callback_url`.</w:t>
      </w:r>
    </w:p>
    <w:p>
      <w:pPr>
        <w:pStyle w:val="Heading2"/>
        <w:rPr/>
      </w:pPr>
      <w:r>
        <w:rPr/>
        <w:t xml:space="preserve">Successful </w:t>
      </w:r>
      <w:r>
        <w:rPr/>
        <w:t xml:space="preserve">Iris </w:t>
      </w:r>
      <w:r>
        <w:rPr/>
        <w:t>Response</w:t>
      </w:r>
    </w:p>
    <w:p>
      <w:pPr>
        <w:pStyle w:val="Normal"/>
        <w:rPr/>
      </w:pPr>
      <w:r>
        <w:rPr/>
        <w:t>curl --location --request POST 'http://merchant.com/your_callback' \</w:t>
        <w:br/>
        <w:t>--header 'Content-Type: application/x-www-form-urlencoded' \</w:t>
        <w:br/>
        <w:t>--data-urlencode 'token=src_xxxxxxxxxxxxxxxxxxxxxxxx' \</w:t>
        <w:br/>
        <w:t>--data-urlencode 'md=data_sent_by_the_merchant' \</w:t>
        <w:br/>
        <w:t>--data-urlencode type=iris' \</w:t>
        <w:br/>
        <w:t>--data-urlencode 'hash=Base 64 encoded signature to verify using your secret key'</w:t>
      </w:r>
    </w:p>
    <w:p>
      <w:pPr>
        <w:pStyle w:val="Normal"/>
        <w:rPr/>
      </w:pPr>
      <w:r>
        <w:rPr/>
        <w:t>Signature Verification Example:</w:t>
      </w:r>
    </w:p>
    <w:p>
      <w:pPr>
        <w:pStyle w:val="ListParagraph"/>
        <w:numPr>
          <w:ilvl w:val="0"/>
          <w:numId w:val="8"/>
        </w:numPr>
        <w:rPr/>
      </w:pPr>
      <w:r>
        <w:rPr/>
        <w:t>Base64 decode the `hash` field →</w:t>
        <w:br/>
        <w:t xml:space="preserve">   hash1|{"callback_url":"http://merchant.com/your_callback",</w:t>
        <w:br/>
        <w:t xml:space="preserve">          "token":"src_xxxxxxxxxxxxxxxxxxxxxxxx",</w:t>
        <w:br/>
        <w:t xml:space="preserve">          "md":"Order </w:t>
      </w:r>
      <w:r>
        <w:rPr/>
        <w:t>1234567</w:t>
      </w:r>
      <w:r>
        <w:rPr/>
        <w:t>",</w:t>
        <w:br/>
        <w:t xml:space="preserve">          "type":"iris"}</w:t>
      </w:r>
    </w:p>
    <w:p>
      <w:pPr>
        <w:pStyle w:val="ListParagraph"/>
        <w:numPr>
          <w:ilvl w:val="0"/>
          <w:numId w:val="8"/>
        </w:numPr>
        <w:rPr/>
      </w:pPr>
      <w:r>
        <w:rPr/>
        <w:t>Generate signature using HMAC-SHA256</w:t>
        <w:br/>
        <w:t>(Pseudo code)</w:t>
        <w:br/>
        <w:t xml:space="preserve">Hmacsha256(‘{"callback_url":"http://merchant.com/your_callback","token":"src_xxxxxxxxxxxxxxxxxxxxxxxx","md":"Order </w:t>
      </w:r>
      <w:r>
        <w:rPr/>
        <w:t>1234567</w:t>
      </w:r>
      <w:r>
        <w:rPr/>
        <w:t>", "type": "iris"}” }’, sk_xxxxxxxxxxxxxxxxxxxxxxxxxxxxxxx)</w:t>
      </w:r>
    </w:p>
    <w:p>
      <w:pPr>
        <w:pStyle w:val="ListParagraph"/>
        <w:numPr>
          <w:ilvl w:val="0"/>
          <w:numId w:val="8"/>
        </w:numPr>
        <w:rPr/>
      </w:pPr>
      <w:r>
        <w:rPr/>
        <w:t>Compare generated hash with received hash.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Failed request example:</w:t>
        <w:br/>
        <w:t>curl --location --request POST 'http://merchant.com/your_callback' \</w:t>
        <w:br/>
        <w:t>--header 'Content-Type: application/x-www-form-urlencoded' \</w:t>
        <w:br/>
        <w:t>--data-urlencode 'error_status=402' \</w:t>
        <w:br/>
        <w:t>--data-urlencode 'error_code=12345\</w:t>
        <w:br/>
        <w:t>--data-urlencode 'error_message=Error message' \</w:t>
        <w:br/>
        <w:t>--data-urlencode 'token=' \</w:t>
        <w:br/>
        <w:t>--data-urlencode 'md=data_sent_by_the_merchant'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693f"/>
    <w:pPr>
      <w:widowControl/>
      <w:bidi w:val="0"/>
      <w:spacing w:lineRule="auto" w:line="276" w:before="0" w:after="20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618b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618bf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c693f"/>
    <w:rPr>
      <w:rFonts w:ascii="Calibri" w:hAnsi="Calibri" w:eastAsia="ＭＳ ゴシック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InternetLink">
    <w:name w:val="Hyperlink"/>
    <w:basedOn w:val="DefaultParagraphFont"/>
    <w:uiPriority w:val="99"/>
    <w:unhideWhenUsed/>
    <w:rsid w:val="00d951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9516e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d9516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bidi w:val="0"/>
      <w:spacing w:lineRule="auto" w:line="240"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Bullet 3"/>
    <w:basedOn w:val="Normal"/>
    <w:uiPriority w:val="99"/>
    <w:unhideWhenUsed/>
    <w:rsid w:val="00326f90"/>
    <w:pPr>
      <w:spacing w:before="0" w:after="200"/>
      <w:ind w:left="720" w:hanging="360"/>
      <w:contextualSpacing/>
    </w:pPr>
    <w:rPr/>
  </w:style>
  <w:style w:type="paragraph" w:styleId="List3">
    <w:name w:val="List Bullet 4"/>
    <w:basedOn w:val="Normal"/>
    <w:uiPriority w:val="99"/>
    <w:unhideWhenUsed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qFormat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spacing w:lineRule="auto" w:line="276" w:before="0" w:after="200"/>
      <w:jc w:val="left"/>
    </w:pPr>
    <w:rPr>
      <w:rFonts w:ascii="Courier" w:hAnsi="Courier" w:eastAsia="ＭＳ 明朝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val="000000" w:themeColor="text1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Application>LibreOffice/7.3.7.2$Linux_X86_64 LibreOffice_project/30$Build-2</Application>
  <AppVersion>15.0000</AppVersion>
  <Pages>4</Pages>
  <Words>483</Words>
  <Characters>3847</Characters>
  <CharactersWithSpaces>4174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en-US</dc:language>
  <cp:lastModifiedBy/>
  <dcterms:modified xsi:type="dcterms:W3CDTF">2025-10-07T11:11:18Z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